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0684ECB6"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334699">
        <w:rPr>
          <w:rFonts w:cs="Arial"/>
          <w:noProof w:val="0"/>
          <w:sz w:val="24"/>
        </w:rPr>
        <w:t>4</w:t>
      </w:r>
      <w:r w:rsidRPr="00443753">
        <w:rPr>
          <w:rFonts w:cs="Arial"/>
          <w:noProof w:val="0"/>
          <w:sz w:val="24"/>
        </w:rPr>
        <w:tab/>
      </w:r>
      <w:r w:rsidRPr="00443753">
        <w:rPr>
          <w:rFonts w:cs="Arial"/>
          <w:noProof w:val="0"/>
          <w:sz w:val="24"/>
        </w:rPr>
        <w:tab/>
      </w:r>
      <w:r>
        <w:rPr>
          <w:rFonts w:cs="Arial"/>
          <w:noProof w:val="0"/>
          <w:sz w:val="24"/>
        </w:rPr>
        <w:t xml:space="preserve"> </w:t>
      </w:r>
      <w:r w:rsidR="008D3119" w:rsidRPr="008D3119">
        <w:rPr>
          <w:rFonts w:cs="Arial"/>
          <w:noProof w:val="0"/>
          <w:sz w:val="24"/>
        </w:rPr>
        <w:t>R1-1808659</w:t>
      </w:r>
    </w:p>
    <w:p w14:paraId="6ABAB37A" w14:textId="77777777" w:rsidR="00334699" w:rsidRPr="00334699" w:rsidRDefault="00334699" w:rsidP="00334699">
      <w:pPr>
        <w:tabs>
          <w:tab w:val="center" w:pos="4536"/>
          <w:tab w:val="right" w:pos="9072"/>
        </w:tabs>
        <w:rPr>
          <w:rFonts w:ascii="Arial" w:eastAsia="MS Mincho" w:hAnsi="Arial" w:cs="Arial"/>
          <w:b/>
          <w:bCs/>
          <w:sz w:val="24"/>
          <w:lang w:eastAsia="ja-JP"/>
        </w:rPr>
      </w:pPr>
      <w:r w:rsidRPr="00334699">
        <w:rPr>
          <w:rFonts w:ascii="Arial" w:eastAsia="MS Mincho" w:hAnsi="Arial" w:cs="Arial"/>
          <w:b/>
          <w:bCs/>
          <w:sz w:val="24"/>
          <w:lang w:eastAsia="ja-JP"/>
        </w:rPr>
        <w:t>Gothenburg, Sweden, August 20</w:t>
      </w:r>
      <w:r w:rsidRPr="00334699">
        <w:rPr>
          <w:rFonts w:ascii="Arial" w:eastAsia="MS Mincho" w:hAnsi="Arial" w:cs="Arial"/>
          <w:b/>
          <w:bCs/>
          <w:sz w:val="24"/>
          <w:vertAlign w:val="superscript"/>
          <w:lang w:eastAsia="ja-JP"/>
        </w:rPr>
        <w:t>th</w:t>
      </w:r>
      <w:r w:rsidRPr="00334699">
        <w:rPr>
          <w:rFonts w:ascii="Arial" w:eastAsia="MS Mincho" w:hAnsi="Arial" w:cs="Arial"/>
          <w:b/>
          <w:bCs/>
          <w:sz w:val="24"/>
          <w:lang w:eastAsia="ja-JP"/>
        </w:rPr>
        <w:t xml:space="preserve"> – 24</w:t>
      </w:r>
      <w:r w:rsidRPr="00334699">
        <w:rPr>
          <w:rFonts w:ascii="Arial" w:eastAsia="MS Mincho" w:hAnsi="Arial" w:cs="Arial"/>
          <w:b/>
          <w:bCs/>
          <w:sz w:val="24"/>
          <w:vertAlign w:val="superscript"/>
          <w:lang w:eastAsia="ja-JP"/>
        </w:rPr>
        <w:t>th</w:t>
      </w:r>
      <w:r w:rsidRPr="00334699">
        <w:rPr>
          <w:rFonts w:ascii="Arial" w:eastAsia="MS Mincho" w:hAnsi="Arial" w:cs="Arial"/>
          <w:b/>
          <w:bCs/>
          <w:sz w:val="24"/>
          <w:lang w:eastAsia="ja-JP"/>
        </w:rPr>
        <w:t xml:space="preserve">, 2018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6E9C3340"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8D3119" w:rsidRPr="008D3119">
        <w:rPr>
          <w:rFonts w:ascii="Arial" w:hAnsi="Arial" w:cs="Arial"/>
          <w:b/>
          <w:sz w:val="24"/>
        </w:rPr>
        <w:t>Standalone deployment for eMTC</w:t>
      </w:r>
      <w:r w:rsidR="00ED366B">
        <w:rPr>
          <w:rFonts w:ascii="Arial" w:hAnsi="Arial" w:cs="Arial"/>
          <w:b/>
          <w:sz w:val="24"/>
        </w:rPr>
        <w:t xml:space="preserve"> </w:t>
      </w:r>
    </w:p>
    <w:p w14:paraId="53159E7D" w14:textId="3DFBA596"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6.2.1.</w:t>
      </w:r>
      <w:r w:rsidR="008D3119">
        <w:rPr>
          <w:rFonts w:ascii="Arial" w:hAnsi="Arial" w:cs="Arial"/>
          <w:b/>
          <w:sz w:val="24"/>
        </w:rPr>
        <w:t>8</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3E997F79"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334699">
        <w:rPr>
          <w:rFonts w:eastAsia="SimSun"/>
          <w:kern w:val="0"/>
          <w:sz w:val="20"/>
          <w:szCs w:val="20"/>
          <w:lang w:eastAsia="en-US"/>
        </w:rPr>
        <w:t xml:space="preserve"> RAN #80 meeting, a new work item (WI) on Rel-16 MTC enhancements was approved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E65BDD">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xml:space="preserve">. One objective of the WI is to </w:t>
      </w:r>
      <w:r w:rsidR="008D3119">
        <w:rPr>
          <w:rFonts w:eastAsia="SimSun"/>
          <w:kern w:val="0"/>
          <w:sz w:val="20"/>
          <w:szCs w:val="20"/>
          <w:lang w:eastAsia="en-US"/>
        </w:rPr>
        <w:t>optimize standalone deployments for eMTC</w:t>
      </w:r>
      <w:r w:rsidR="00334699">
        <w:rPr>
          <w:rFonts w:eastAsia="SimSun"/>
          <w:kern w:val="0"/>
          <w:sz w:val="20"/>
          <w:szCs w:val="20"/>
          <w:lang w:eastAsia="en-US"/>
        </w:rPr>
        <w:t xml:space="preserve"> by:</w:t>
      </w:r>
    </w:p>
    <w:p w14:paraId="0FFF1268" w14:textId="77777777" w:rsidR="008D3119" w:rsidRPr="008D3119" w:rsidRDefault="008D3119" w:rsidP="008D3119">
      <w:pPr>
        <w:numPr>
          <w:ilvl w:val="0"/>
          <w:numId w:val="9"/>
        </w:numPr>
        <w:tabs>
          <w:tab w:val="clear" w:pos="720"/>
          <w:tab w:val="num" w:pos="1354"/>
        </w:tabs>
        <w:overflowPunct/>
        <w:autoSpaceDE/>
        <w:autoSpaceDN/>
        <w:adjustRightInd/>
        <w:spacing w:after="120"/>
        <w:ind w:left="1174"/>
        <w:textAlignment w:val="center"/>
        <w:rPr>
          <w:i/>
          <w:color w:val="000000"/>
          <w:lang w:val="en-GB"/>
        </w:rPr>
      </w:pPr>
      <w:r w:rsidRPr="008D3119">
        <w:rPr>
          <w:i/>
          <w:color w:val="000000"/>
          <w:lang w:val="en-GB"/>
        </w:rPr>
        <w:t xml:space="preserve">Enable the use of LTE control channel region for DL transmission (MPDCCH/PDSCH) to BL/CE UEs </w:t>
      </w:r>
      <w:r w:rsidRPr="008D3119">
        <w:rPr>
          <w:rFonts w:eastAsia="Times New Roman"/>
          <w:i/>
          <w:color w:val="808080"/>
          <w:lang w:eastAsia="zh-CN"/>
        </w:rPr>
        <w:t>[RAN1, RAN2, RAN4]</w:t>
      </w:r>
    </w:p>
    <w:p w14:paraId="4771DBA6" w14:textId="77777777" w:rsidR="008D3119" w:rsidRPr="008D3119" w:rsidRDefault="008D3119" w:rsidP="008D3119">
      <w:pPr>
        <w:numPr>
          <w:ilvl w:val="1"/>
          <w:numId w:val="9"/>
        </w:numPr>
        <w:tabs>
          <w:tab w:val="clear" w:pos="1440"/>
          <w:tab w:val="num" w:pos="1530"/>
        </w:tabs>
        <w:overflowPunct/>
        <w:autoSpaceDE/>
        <w:autoSpaceDN/>
        <w:adjustRightInd/>
        <w:spacing w:after="120"/>
        <w:ind w:hanging="270"/>
        <w:textAlignment w:val="center"/>
        <w:rPr>
          <w:i/>
          <w:color w:val="000000"/>
          <w:lang w:val="en-GB"/>
        </w:rPr>
      </w:pPr>
      <w:r w:rsidRPr="008D3119">
        <w:rPr>
          <w:i/>
          <w:color w:val="000000"/>
          <w:lang w:val="en-GB"/>
        </w:rPr>
        <w:t>This deployment mode should support legacy operation for legacy BL/CE UEs.</w:t>
      </w:r>
    </w:p>
    <w:p w14:paraId="345F2E71" w14:textId="77777777" w:rsidR="00F5524E" w:rsidRDefault="00F5524E" w:rsidP="00C80CED">
      <w:pPr>
        <w:overflowPunct/>
        <w:autoSpaceDE/>
        <w:autoSpaceDN/>
        <w:adjustRightInd/>
        <w:spacing w:after="0"/>
        <w:jc w:val="both"/>
        <w:textAlignment w:val="auto"/>
      </w:pPr>
    </w:p>
    <w:p w14:paraId="0D9BA654" w14:textId="77777777" w:rsidR="008D3119" w:rsidRDefault="008D3119" w:rsidP="008D3119">
      <w:pPr>
        <w:overflowPunct/>
        <w:autoSpaceDE/>
        <w:autoSpaceDN/>
        <w:adjustRightInd/>
        <w:spacing w:after="0"/>
        <w:jc w:val="both"/>
        <w:textAlignment w:val="auto"/>
      </w:pPr>
      <w:r>
        <w:t>In current eMTC system, the starting symbol is at least 1 when number of DL PRBs in the system is more than 10, and is at least 2 when number of DL PRBs in the system is less than or equal to 10. The symbols before the starting symbol for eMTC are reserved for LTE control channel region, for coexistence with LTE in-band operation.</w:t>
      </w:r>
    </w:p>
    <w:p w14:paraId="071224AA" w14:textId="77777777" w:rsidR="008D3119" w:rsidRDefault="008D3119" w:rsidP="008D3119">
      <w:pPr>
        <w:overflowPunct/>
        <w:autoSpaceDE/>
        <w:autoSpaceDN/>
        <w:adjustRightInd/>
        <w:spacing w:after="0"/>
        <w:jc w:val="both"/>
        <w:textAlignment w:val="auto"/>
      </w:pPr>
      <w:r>
        <w:t xml:space="preserve">On the other hand, for the standalone deployment, the symbols reserved for the LTE control channel region can be exploited to improve the DL resource utilization. </w:t>
      </w:r>
    </w:p>
    <w:p w14:paraId="71B65DFB" w14:textId="77777777" w:rsidR="008D3119" w:rsidRDefault="008D3119" w:rsidP="008D3119">
      <w:pPr>
        <w:overflowPunct/>
        <w:autoSpaceDE/>
        <w:autoSpaceDN/>
        <w:adjustRightInd/>
        <w:spacing w:after="0"/>
        <w:jc w:val="both"/>
        <w:textAlignment w:val="auto"/>
      </w:pPr>
    </w:p>
    <w:p w14:paraId="42857D8B" w14:textId="5E1549A0" w:rsidR="00C80CED" w:rsidRDefault="008D3119" w:rsidP="008D3119">
      <w:pPr>
        <w:overflowPunct/>
        <w:autoSpaceDE/>
        <w:autoSpaceDN/>
        <w:adjustRightInd/>
        <w:spacing w:after="0"/>
        <w:jc w:val="both"/>
        <w:textAlignment w:val="auto"/>
      </w:pPr>
      <w:r>
        <w:t>In this contribution we present our views on the necessary mechanisms to facilitate use of the LTE control channel region for DL transmission for MPDCCH/PDSCH in a backward-compatible manner</w:t>
      </w:r>
      <w:r w:rsidR="00F02039">
        <w:t xml:space="preserve">. </w:t>
      </w:r>
    </w:p>
    <w:p w14:paraId="7E7C0FDB" w14:textId="338B9483" w:rsidR="00F63E7F" w:rsidRPr="00F63E7F" w:rsidRDefault="00772B11" w:rsidP="00F63E7F">
      <w:pPr>
        <w:pStyle w:val="Heading1"/>
        <w:ind w:left="284" w:hanging="284"/>
        <w:textAlignment w:val="auto"/>
        <w:rPr>
          <w:lang w:val="en-US"/>
        </w:rPr>
      </w:pPr>
      <w:r>
        <w:rPr>
          <w:lang w:val="en-US"/>
        </w:rPr>
        <w:t>Using the entire LTE control region</w:t>
      </w:r>
    </w:p>
    <w:p w14:paraId="78793266" w14:textId="77777777" w:rsidR="0063532B" w:rsidRDefault="00F02039" w:rsidP="00F63E7F">
      <w:pPr>
        <w:pStyle w:val="Heading2"/>
        <w:ind w:left="540"/>
      </w:pPr>
      <w:bookmarkStart w:id="1" w:name="_Ref521588416"/>
      <w:r>
        <w:t>Configuration and UE capability</w:t>
      </w:r>
      <w:bookmarkEnd w:id="1"/>
    </w:p>
    <w:p w14:paraId="7383DD61" w14:textId="3622ABBD" w:rsidR="00F85E03" w:rsidRDefault="00772B11" w:rsidP="00F85E03">
      <w:pPr>
        <w:rPr>
          <w:rFonts w:cs="Arial"/>
        </w:rPr>
      </w:pPr>
      <w:r w:rsidRPr="00342A7E">
        <w:rPr>
          <w:rFonts w:cs="Arial"/>
        </w:rPr>
        <w:t xml:space="preserve">For configuration of </w:t>
      </w:r>
      <w:r>
        <w:rPr>
          <w:rFonts w:cs="Arial"/>
        </w:rPr>
        <w:t>the use of LTE control region</w:t>
      </w:r>
      <w:r w:rsidRPr="00342A7E">
        <w:rPr>
          <w:rFonts w:cs="Arial"/>
        </w:rPr>
        <w:t xml:space="preserve">, </w:t>
      </w:r>
      <w:r>
        <w:rPr>
          <w:rFonts w:cs="Arial"/>
        </w:rPr>
        <w:t xml:space="preserve">system information such as SIB1-BR or </w:t>
      </w:r>
      <w:proofErr w:type="spellStart"/>
      <w:r>
        <w:rPr>
          <w:rFonts w:cs="Arial"/>
        </w:rPr>
        <w:t>SIBx</w:t>
      </w:r>
      <w:proofErr w:type="spellEnd"/>
      <w:r>
        <w:rPr>
          <w:rFonts w:cs="Arial"/>
        </w:rPr>
        <w:t>-BR (x&gt;1) can indicate whether UEs are expected to receive MPDCCH/PDSCH with starting symbol = symbol #0 of a subframe.</w:t>
      </w:r>
    </w:p>
    <w:p w14:paraId="6B23311F" w14:textId="2696B522" w:rsidR="00772B11" w:rsidRDefault="00772B11" w:rsidP="00F85E03">
      <w:pPr>
        <w:rPr>
          <w:lang w:eastAsia="zh-CN"/>
        </w:rPr>
      </w:pPr>
      <w:r>
        <w:rPr>
          <w:lang w:eastAsia="zh-CN"/>
        </w:rPr>
        <w:t xml:space="preserve">For instance, </w:t>
      </w:r>
      <w:r w:rsidRPr="00772B11">
        <w:rPr>
          <w:lang w:eastAsia="zh-CN"/>
        </w:rPr>
        <w:t xml:space="preserve">SIB1-BR can carry the indication of whether LTE control region is used, which allows the use of LTE control region for PDSCH carrying </w:t>
      </w:r>
      <w:proofErr w:type="spellStart"/>
      <w:r w:rsidRPr="00772B11">
        <w:rPr>
          <w:lang w:eastAsia="zh-CN"/>
        </w:rPr>
        <w:t>SIBx</w:t>
      </w:r>
      <w:proofErr w:type="spellEnd"/>
      <w:r w:rsidRPr="00772B11">
        <w:rPr>
          <w:lang w:eastAsia="zh-CN"/>
        </w:rPr>
        <w:t>-BR with x&gt;1 and/or MPDCCH and PDSCH associated with paging and random access procedures and unicast DL transmission</w:t>
      </w:r>
      <w:r>
        <w:rPr>
          <w:lang w:eastAsia="zh-CN"/>
        </w:rPr>
        <w:t>.</w:t>
      </w:r>
    </w:p>
    <w:p w14:paraId="453B9048" w14:textId="1D071CA2" w:rsidR="00772B11" w:rsidRPr="00F85E03" w:rsidRDefault="00772B11" w:rsidP="00F85E03">
      <w:pPr>
        <w:rPr>
          <w:lang w:eastAsia="zh-CN"/>
        </w:rPr>
      </w:pPr>
      <w:r>
        <w:rPr>
          <w:lang w:eastAsia="zh-CN"/>
        </w:rPr>
        <w:t>Further, regarding utilization of the entire LTE control region, the related capability should be an optional UE capability that is reported as part of regular UE capability reporting. In this case, even if common control channels also utilize all symbols in the subframe, the utilization of the first one or two symbols in the subframe may be left up to UE implementation for demodulation performance of MPDCCH/PDSCH prior to connected establishment.</w:t>
      </w:r>
    </w:p>
    <w:p w14:paraId="24D0D3CB" w14:textId="65B6B5BA" w:rsidR="00F3752E" w:rsidRPr="00572B1D" w:rsidRDefault="00772B11" w:rsidP="00F3752E">
      <w:pPr>
        <w:pStyle w:val="Caption"/>
        <w:spacing w:before="0"/>
        <w:jc w:val="both"/>
      </w:pPr>
      <w:r>
        <w:t>Proposal</w:t>
      </w:r>
      <w:r w:rsidR="00F3752E">
        <w:t xml:space="preserve"> 1:</w:t>
      </w:r>
    </w:p>
    <w:p w14:paraId="7A59C877" w14:textId="6C253AFA" w:rsidR="00F3752E" w:rsidRPr="00541435" w:rsidRDefault="00772B11" w:rsidP="00772B11">
      <w:pPr>
        <w:numPr>
          <w:ilvl w:val="0"/>
          <w:numId w:val="7"/>
        </w:numPr>
        <w:spacing w:after="120"/>
        <w:jc w:val="both"/>
        <w:rPr>
          <w:i/>
        </w:rPr>
      </w:pPr>
      <w:r w:rsidRPr="00772B11">
        <w:rPr>
          <w:i/>
        </w:rPr>
        <w:t>SIB1-BR can carry the indication of whether</w:t>
      </w:r>
      <w:r>
        <w:rPr>
          <w:i/>
        </w:rPr>
        <w:t xml:space="preserve"> the entire LTE DL control region is used for PDSCH carrying </w:t>
      </w:r>
      <w:proofErr w:type="spellStart"/>
      <w:r>
        <w:rPr>
          <w:i/>
        </w:rPr>
        <w:t>SIBx</w:t>
      </w:r>
      <w:proofErr w:type="spellEnd"/>
      <w:r>
        <w:rPr>
          <w:i/>
        </w:rPr>
        <w:t>-BR with x&gt;1</w:t>
      </w:r>
      <w:r w:rsidRPr="00772B11">
        <w:rPr>
          <w:i/>
        </w:rPr>
        <w:t xml:space="preserve"> and/or MPDCCH and PDSCH associated with paging and random access procedures and unicast DL transmission</w:t>
      </w:r>
      <w:r>
        <w:rPr>
          <w:i/>
        </w:rPr>
        <w:t>.</w:t>
      </w:r>
    </w:p>
    <w:p w14:paraId="1B70AD5A" w14:textId="0CF5F01D" w:rsidR="00F3752E" w:rsidRPr="00994D09" w:rsidRDefault="002378BF" w:rsidP="00F3752E">
      <w:pPr>
        <w:pStyle w:val="Caption"/>
        <w:spacing w:before="0"/>
        <w:jc w:val="both"/>
      </w:pPr>
      <w:r>
        <w:t xml:space="preserve">Proposal </w:t>
      </w:r>
      <w:r w:rsidR="00772B11">
        <w:t>2</w:t>
      </w:r>
      <w:r w:rsidR="00F3752E">
        <w:t>:</w:t>
      </w:r>
    </w:p>
    <w:p w14:paraId="3FC42AF8" w14:textId="082FD5F0" w:rsidR="006A7175" w:rsidRDefault="00772B11" w:rsidP="00772B11">
      <w:pPr>
        <w:numPr>
          <w:ilvl w:val="0"/>
          <w:numId w:val="7"/>
        </w:numPr>
        <w:spacing w:after="120"/>
        <w:jc w:val="both"/>
        <w:rPr>
          <w:i/>
        </w:rPr>
      </w:pPr>
      <w:r>
        <w:rPr>
          <w:i/>
        </w:rPr>
        <w:t xml:space="preserve">UE capability for utilization of the first one or two symbols of a subframe for MPDCCH/PDSCH demodulation is reported as part of regular capability reporting framework. </w:t>
      </w:r>
    </w:p>
    <w:p w14:paraId="499050E3" w14:textId="77777777" w:rsidR="00772B11" w:rsidRDefault="00772B11" w:rsidP="00772B11">
      <w:pPr>
        <w:numPr>
          <w:ilvl w:val="0"/>
          <w:numId w:val="7"/>
        </w:numPr>
        <w:spacing w:after="120"/>
        <w:jc w:val="both"/>
        <w:rPr>
          <w:i/>
        </w:rPr>
      </w:pPr>
      <w:r>
        <w:rPr>
          <w:i/>
        </w:rPr>
        <w:lastRenderedPageBreak/>
        <w:t>Even if common control channels are transmitted in the DL utilizing the first one/two symbols of a subframe, it is left up to UE implementation whether to utilize this for improving demodulation performance for MPDCCH/PDSCH reception prior to RRC connection establishment.</w:t>
      </w:r>
    </w:p>
    <w:p w14:paraId="63B13872" w14:textId="77777777" w:rsidR="00E960AB" w:rsidRPr="00E960AB" w:rsidRDefault="00E960AB" w:rsidP="00E960AB">
      <w:pPr>
        <w:spacing w:after="120"/>
        <w:ind w:left="864"/>
        <w:jc w:val="both"/>
        <w:rPr>
          <w:i/>
        </w:rPr>
      </w:pPr>
    </w:p>
    <w:p w14:paraId="20CF4AC7" w14:textId="055F09AC" w:rsidR="00AB47EE" w:rsidRPr="00F63E7F" w:rsidRDefault="00B0046D" w:rsidP="00F63E7F">
      <w:pPr>
        <w:pStyle w:val="Heading2"/>
        <w:ind w:left="540"/>
      </w:pPr>
      <w:r>
        <w:t>Utilizing all symbols for unicast and broadcast</w:t>
      </w:r>
    </w:p>
    <w:p w14:paraId="605B13C0" w14:textId="77777777" w:rsidR="00B0046D" w:rsidRDefault="00B0046D" w:rsidP="00453830">
      <w:pPr>
        <w:jc w:val="both"/>
        <w:rPr>
          <w:lang w:eastAsia="zh-CN"/>
        </w:rPr>
      </w:pPr>
      <w:r>
        <w:rPr>
          <w:lang w:eastAsia="zh-CN"/>
        </w:rPr>
        <w:t xml:space="preserve">With the above configuration and capability framework, it would be beneficial if the entire LTE control region can be utilized for MPDCCH and PDSCH transmissions in the DL not only for unicast scheduling but also for broadcast transmissions (common control). </w:t>
      </w:r>
    </w:p>
    <w:p w14:paraId="2F3250F2" w14:textId="77777777" w:rsidR="00B0046D" w:rsidRDefault="00B0046D" w:rsidP="00453830">
      <w:pPr>
        <w:jc w:val="both"/>
        <w:rPr>
          <w:rFonts w:cs="Arial"/>
        </w:rPr>
      </w:pPr>
      <w:r>
        <w:rPr>
          <w:rFonts w:cs="Arial"/>
        </w:rPr>
        <w:t xml:space="preserve">Next we consider a backwards-compatible approach to utilize the first one or two symbols of a subframe for standalone eMTC deployments. </w:t>
      </w:r>
    </w:p>
    <w:p w14:paraId="4DF031EF" w14:textId="7887D10F" w:rsidR="00B0046D" w:rsidRDefault="00B0046D" w:rsidP="00453830">
      <w:pPr>
        <w:jc w:val="both"/>
        <w:rPr>
          <w:rFonts w:cs="Arial"/>
        </w:rPr>
      </w:pPr>
      <w:r>
        <w:rPr>
          <w:rFonts w:cs="Arial"/>
        </w:rPr>
        <w:t xml:space="preserve">When the use of entire LTE control region is enabled, the MPDCCH or PDSCH is assumed to be rate-matched starting from symbol #1 or symbol #2 for system BWs of </w:t>
      </w:r>
      <w:r>
        <w:rPr>
          <w:rFonts w:cstheme="minorHAnsi"/>
        </w:rPr>
        <w:t>≥</w:t>
      </w:r>
      <w:r>
        <w:rPr>
          <w:rFonts w:cs="Arial"/>
        </w:rPr>
        <w:t xml:space="preserve"> 10 PRBs or otherwise, respectively. </w:t>
      </w:r>
    </w:p>
    <w:p w14:paraId="0118753B" w14:textId="77777777" w:rsidR="00B0046D" w:rsidRDefault="00B0046D" w:rsidP="00453830">
      <w:pPr>
        <w:jc w:val="both"/>
        <w:rPr>
          <w:rFonts w:cs="Arial"/>
        </w:rPr>
      </w:pPr>
      <w:r>
        <w:rPr>
          <w:rFonts w:cs="Arial"/>
        </w:rPr>
        <w:t xml:space="preserve">Next, the first N symbols from the last (14-N) symbols can be copied to LTE control region, where N is the number of symbols in LTE control region that corresponds to the minimum duration that is reserved for legacy LTE PDCCH. Specifically, N = 1 for DL system BW </w:t>
      </w:r>
      <w:r>
        <w:rPr>
          <w:rFonts w:cstheme="minorHAnsi"/>
        </w:rPr>
        <w:t>≥</w:t>
      </w:r>
      <w:r>
        <w:rPr>
          <w:rFonts w:cs="Arial"/>
        </w:rPr>
        <w:t xml:space="preserve"> 10 PRBs, while N = 2 for DL system BW &lt; 10 PRBs. </w:t>
      </w:r>
    </w:p>
    <w:p w14:paraId="4B7A2166" w14:textId="26E65D20" w:rsidR="003A34AD" w:rsidRDefault="00B0046D" w:rsidP="00B0046D">
      <w:pPr>
        <w:jc w:val="both"/>
        <w:rPr>
          <w:lang w:eastAsia="zh-CN"/>
        </w:rPr>
      </w:pPr>
      <w:r>
        <w:rPr>
          <w:rFonts w:cs="Arial"/>
        </w:rPr>
        <w:t xml:space="preserve">This approach provides a realization of lower code rate as well as enables frequency offset tracking using copies of two symbols. Towards the latter objective, in order to limit the amount of equivalent phase rotation caused by the frequency offset, the N ( = 1 and 2 respectively) symbols are copied from symbol #1 to symbol #0, and from symbols {#2, #3} to symbols {#0, #1} for DL system BW </w:t>
      </w:r>
      <w:r>
        <w:rPr>
          <w:rFonts w:cstheme="minorHAnsi"/>
        </w:rPr>
        <w:t>≥</w:t>
      </w:r>
      <w:r>
        <w:rPr>
          <w:rFonts w:cs="Arial"/>
        </w:rPr>
        <w:t xml:space="preserve"> 10 PRBs and &lt; 10 PRBs respectively. </w:t>
      </w:r>
      <w:r w:rsidR="00147395">
        <w:rPr>
          <w:lang w:eastAsia="zh-CN"/>
        </w:rPr>
        <w:t xml:space="preserve"> </w:t>
      </w:r>
      <w:r>
        <w:rPr>
          <w:lang w:eastAsia="zh-CN"/>
        </w:rPr>
        <w:t xml:space="preserve">At the same time, the any pre-Rel-16 UEs can still demodulate any common control transmissions based on the indicated starting symbol at #1 and #2 for DL system BW </w:t>
      </w:r>
      <w:r>
        <w:rPr>
          <w:rFonts w:cstheme="minorHAnsi"/>
        </w:rPr>
        <w:t>≥</w:t>
      </w:r>
      <w:r>
        <w:rPr>
          <w:rFonts w:cs="Arial"/>
        </w:rPr>
        <w:t xml:space="preserve"> </w:t>
      </w:r>
      <w:r>
        <w:rPr>
          <w:lang w:eastAsia="zh-CN"/>
        </w:rPr>
        <w:t>10 PR</w:t>
      </w:r>
      <w:r w:rsidR="00423777">
        <w:rPr>
          <w:lang w:eastAsia="zh-CN"/>
        </w:rPr>
        <w:t>Bs and &lt; 10 PRBs respectively.</w:t>
      </w:r>
    </w:p>
    <w:p w14:paraId="27602C1C" w14:textId="51E7EF56" w:rsidR="00AB47EE" w:rsidRDefault="00AB47EE" w:rsidP="00AB47EE">
      <w:pPr>
        <w:pStyle w:val="Caption"/>
        <w:spacing w:before="0"/>
        <w:jc w:val="both"/>
      </w:pPr>
      <w:r>
        <w:t>Proposal</w:t>
      </w:r>
      <w:r w:rsidR="00C274E2">
        <w:t xml:space="preserve"> </w:t>
      </w:r>
      <w:r w:rsidR="00423777">
        <w:t>3</w:t>
      </w:r>
      <w:r w:rsidR="003012B6">
        <w:t>:</w:t>
      </w:r>
    </w:p>
    <w:p w14:paraId="247F0625" w14:textId="7207CDDF" w:rsidR="00423777" w:rsidRPr="00423777" w:rsidRDefault="00423777" w:rsidP="00964191">
      <w:pPr>
        <w:numPr>
          <w:ilvl w:val="0"/>
          <w:numId w:val="8"/>
        </w:numPr>
        <w:spacing w:after="120"/>
        <w:ind w:left="288" w:hanging="288"/>
        <w:jc w:val="both"/>
        <w:rPr>
          <w:i/>
          <w:lang w:eastAsia="zh-CN"/>
        </w:rPr>
      </w:pPr>
      <w:r w:rsidRPr="00423777">
        <w:rPr>
          <w:i/>
          <w:lang w:eastAsia="zh-CN"/>
        </w:rPr>
        <w:t xml:space="preserve">For a network indicating use of entire DL control region, the starting symbol indication in SIB1-BR indicates symbol #1 and symbol #2 for DL system BW </w:t>
      </w:r>
      <w:r w:rsidRPr="00423777">
        <w:rPr>
          <w:rFonts w:cstheme="minorHAnsi"/>
          <w:i/>
        </w:rPr>
        <w:t>≥</w:t>
      </w:r>
      <w:r w:rsidRPr="00423777">
        <w:rPr>
          <w:rFonts w:cs="Arial"/>
          <w:i/>
        </w:rPr>
        <w:t xml:space="preserve"> </w:t>
      </w:r>
      <w:r w:rsidRPr="00423777">
        <w:rPr>
          <w:i/>
          <w:lang w:eastAsia="zh-CN"/>
        </w:rPr>
        <w:t>10 PRBs and &lt; 10 PRBs respectively.</w:t>
      </w:r>
    </w:p>
    <w:p w14:paraId="2F88F0C9" w14:textId="5243279C" w:rsidR="00147395" w:rsidRPr="00423777" w:rsidRDefault="00423777" w:rsidP="00964191">
      <w:pPr>
        <w:numPr>
          <w:ilvl w:val="0"/>
          <w:numId w:val="8"/>
        </w:numPr>
        <w:spacing w:after="120"/>
        <w:ind w:left="288" w:hanging="288"/>
        <w:jc w:val="both"/>
        <w:rPr>
          <w:lang w:eastAsia="zh-CN"/>
        </w:rPr>
      </w:pPr>
      <w:r>
        <w:rPr>
          <w:i/>
          <w:lang w:val="en-GB" w:eastAsia="x-none"/>
        </w:rPr>
        <w:t>At least for broadcast (common control) MPDCCH and PDSCH, the MPDCCH/PDSCH is rate-matched considering the starting symbol indication from SIB1-BR (i.e., symbol #1 and #2 for DL system BW</w:t>
      </w:r>
      <w:r w:rsidRPr="00423777">
        <w:rPr>
          <w:i/>
          <w:lang w:val="en-GB" w:eastAsia="x-none"/>
        </w:rPr>
        <w:t xml:space="preserve"> </w:t>
      </w:r>
      <w:r w:rsidRPr="00423777">
        <w:rPr>
          <w:rFonts w:cstheme="minorHAnsi"/>
          <w:i/>
        </w:rPr>
        <w:t>≥</w:t>
      </w:r>
      <w:r w:rsidRPr="00423777">
        <w:rPr>
          <w:rFonts w:cs="Arial"/>
          <w:i/>
        </w:rPr>
        <w:t xml:space="preserve"> </w:t>
      </w:r>
      <w:r w:rsidRPr="00423777">
        <w:rPr>
          <w:i/>
          <w:lang w:eastAsia="zh-CN"/>
        </w:rPr>
        <w:t>10 PRBs and &lt; 10 PRBs respectively</w:t>
      </w:r>
      <w:r>
        <w:rPr>
          <w:lang w:eastAsia="zh-CN"/>
        </w:rPr>
        <w:t>)</w:t>
      </w:r>
      <w:r w:rsidR="00147395" w:rsidRPr="00147395">
        <w:rPr>
          <w:i/>
        </w:rPr>
        <w:t>.</w:t>
      </w:r>
    </w:p>
    <w:p w14:paraId="7553619D" w14:textId="7DAD9204" w:rsidR="00423777" w:rsidRPr="00147395" w:rsidRDefault="00423777" w:rsidP="00964191">
      <w:pPr>
        <w:numPr>
          <w:ilvl w:val="0"/>
          <w:numId w:val="8"/>
        </w:numPr>
        <w:spacing w:after="120"/>
        <w:ind w:left="288" w:hanging="288"/>
        <w:jc w:val="both"/>
        <w:rPr>
          <w:lang w:eastAsia="zh-CN"/>
        </w:rPr>
      </w:pPr>
      <w:r>
        <w:rPr>
          <w:i/>
        </w:rPr>
        <w:t xml:space="preserve">At least for broadcast (common control) MPDCCH and PDSCH, the first one or two symbols of the MPDCCH/PDSCH (including any reference signals) are copied on to the first one or two symbols of the subframe respectively. </w:t>
      </w:r>
    </w:p>
    <w:p w14:paraId="338A14DB" w14:textId="77777777" w:rsidR="00317E8F" w:rsidRDefault="00317E8F" w:rsidP="00153B24">
      <w:pPr>
        <w:tabs>
          <w:tab w:val="left" w:pos="-900"/>
          <w:tab w:val="left" w:pos="-300"/>
        </w:tabs>
        <w:spacing w:after="60"/>
        <w:rPr>
          <w:rFonts w:eastAsia="Malgun Gothic"/>
          <w:b/>
          <w:lang w:eastAsia="ko-KR"/>
        </w:rPr>
      </w:pPr>
    </w:p>
    <w:p w14:paraId="06C7992B" w14:textId="0FEC5EAA" w:rsidR="00423777" w:rsidRDefault="00423777" w:rsidP="00153B24">
      <w:pPr>
        <w:tabs>
          <w:tab w:val="left" w:pos="-900"/>
          <w:tab w:val="left" w:pos="-300"/>
        </w:tabs>
        <w:spacing w:after="60"/>
        <w:rPr>
          <w:rFonts w:eastAsia="Malgun Gothic"/>
          <w:lang w:eastAsia="ko-KR"/>
        </w:rPr>
      </w:pPr>
      <w:r w:rsidRPr="00423777">
        <w:rPr>
          <w:rFonts w:eastAsia="Malgun Gothic"/>
          <w:lang w:eastAsia="ko-KR"/>
        </w:rPr>
        <w:t xml:space="preserve">Further optimization for unicast DL transmissions </w:t>
      </w:r>
      <w:r>
        <w:rPr>
          <w:rFonts w:eastAsia="Malgun Gothic"/>
          <w:lang w:eastAsia="ko-KR"/>
        </w:rPr>
        <w:t>can be achieved by over-writing the starting symbol indication in SIB1-BR for Rel-16 UEs capable of this feature via UE-specific RRC signaling of the starting symbol for unicast MPDCCH/PDSCH transmissions. In such cases, the MPDCCH/PDSCH may be rate-matched starting from symbol #0 of a subframe.</w:t>
      </w:r>
    </w:p>
    <w:p w14:paraId="38657358" w14:textId="478694A6" w:rsidR="00423777" w:rsidRDefault="00423777" w:rsidP="00153B24">
      <w:pPr>
        <w:tabs>
          <w:tab w:val="left" w:pos="-900"/>
          <w:tab w:val="left" w:pos="-300"/>
        </w:tabs>
        <w:spacing w:after="60"/>
        <w:rPr>
          <w:rFonts w:eastAsia="Malgun Gothic"/>
          <w:lang w:eastAsia="ko-KR"/>
        </w:rPr>
      </w:pPr>
      <w:r>
        <w:rPr>
          <w:rFonts w:eastAsia="Malgun Gothic"/>
          <w:lang w:eastAsia="ko-KR"/>
        </w:rPr>
        <w:t xml:space="preserve">However, for overall simplicity, the approach whereby the first one or two symbols of the MPDCCH/PDSCH (and any reference signals) are copied to the first one or two symbols of a subframe may be universally applied. Especially for UEs in moderate to deep coverage, adjacent copies of the same OFDM symbol can help significantly in estimation of residual frequency offset, that play a critical role in realizing gains from cross-subframe channel estimation. </w:t>
      </w:r>
    </w:p>
    <w:p w14:paraId="652592F0" w14:textId="77777777" w:rsidR="00423777" w:rsidRDefault="00423777" w:rsidP="00153B24">
      <w:pPr>
        <w:tabs>
          <w:tab w:val="left" w:pos="-900"/>
          <w:tab w:val="left" w:pos="-300"/>
        </w:tabs>
        <w:spacing w:after="60"/>
        <w:rPr>
          <w:rFonts w:eastAsia="Malgun Gothic"/>
          <w:lang w:eastAsia="ko-KR"/>
        </w:rPr>
      </w:pPr>
    </w:p>
    <w:p w14:paraId="50BA65F9" w14:textId="0A64E0DD" w:rsidR="00423777" w:rsidRDefault="00423777" w:rsidP="00423777">
      <w:pPr>
        <w:pStyle w:val="Caption"/>
        <w:spacing w:before="0"/>
        <w:jc w:val="both"/>
      </w:pPr>
      <w:r>
        <w:t>Proposal 4:</w:t>
      </w:r>
    </w:p>
    <w:p w14:paraId="5E521D0E" w14:textId="2A930517" w:rsidR="002E24FC" w:rsidRDefault="00423777" w:rsidP="00423777">
      <w:pPr>
        <w:numPr>
          <w:ilvl w:val="0"/>
          <w:numId w:val="8"/>
        </w:numPr>
        <w:spacing w:after="120"/>
        <w:ind w:left="288" w:hanging="288"/>
        <w:jc w:val="both"/>
        <w:rPr>
          <w:i/>
          <w:lang w:eastAsia="zh-CN"/>
        </w:rPr>
      </w:pPr>
      <w:r>
        <w:rPr>
          <w:i/>
          <w:lang w:eastAsia="zh-CN"/>
        </w:rPr>
        <w:t xml:space="preserve">For unicast MPDCCH/PDSCH, </w:t>
      </w:r>
      <w:r w:rsidR="002E24FC">
        <w:rPr>
          <w:i/>
          <w:lang w:eastAsia="zh-CN"/>
        </w:rPr>
        <w:t>the following may be considered as an alternative:</w:t>
      </w:r>
    </w:p>
    <w:p w14:paraId="19E6DA66" w14:textId="0F319794" w:rsidR="00423777" w:rsidRDefault="00423777" w:rsidP="002E24FC">
      <w:pPr>
        <w:numPr>
          <w:ilvl w:val="1"/>
          <w:numId w:val="8"/>
        </w:numPr>
        <w:spacing w:after="120"/>
        <w:jc w:val="both"/>
        <w:rPr>
          <w:i/>
          <w:lang w:eastAsia="zh-CN"/>
        </w:rPr>
      </w:pPr>
      <w:r>
        <w:rPr>
          <w:i/>
          <w:lang w:eastAsia="zh-CN"/>
        </w:rPr>
        <w:t xml:space="preserve">UE may be configured via UE-specific RRC signaling </w:t>
      </w:r>
      <w:r w:rsidR="002E24FC">
        <w:rPr>
          <w:i/>
          <w:lang w:eastAsia="zh-CN"/>
        </w:rPr>
        <w:t>with a starting symbol value of symbol #0 that over-writes the indication in SIB1-BR</w:t>
      </w:r>
      <w:r w:rsidRPr="00423777">
        <w:rPr>
          <w:i/>
          <w:lang w:eastAsia="zh-CN"/>
        </w:rPr>
        <w:t>.</w:t>
      </w:r>
    </w:p>
    <w:p w14:paraId="70516BA8" w14:textId="763CC5FD" w:rsidR="002E24FC" w:rsidRPr="00423777" w:rsidRDefault="002E24FC" w:rsidP="002E24FC">
      <w:pPr>
        <w:numPr>
          <w:ilvl w:val="2"/>
          <w:numId w:val="8"/>
        </w:numPr>
        <w:spacing w:after="120"/>
        <w:jc w:val="both"/>
        <w:rPr>
          <w:i/>
          <w:lang w:eastAsia="zh-CN"/>
        </w:rPr>
      </w:pPr>
      <w:r>
        <w:rPr>
          <w:i/>
          <w:lang w:eastAsia="zh-CN"/>
        </w:rPr>
        <w:t>Accordingly, the MPDCCH/PDSCH may be rate-matched starting from symbol #0 of a subframe.</w:t>
      </w:r>
    </w:p>
    <w:p w14:paraId="6D82DF38" w14:textId="77777777" w:rsidR="00423777" w:rsidRDefault="00423777" w:rsidP="00153B24">
      <w:pPr>
        <w:tabs>
          <w:tab w:val="left" w:pos="-900"/>
          <w:tab w:val="left" w:pos="-300"/>
        </w:tabs>
        <w:spacing w:after="60"/>
        <w:rPr>
          <w:rFonts w:eastAsia="Malgun Gothic"/>
          <w:lang w:eastAsia="ko-KR"/>
        </w:rPr>
      </w:pPr>
    </w:p>
    <w:p w14:paraId="42BA9160" w14:textId="77777777" w:rsidR="00DE588B" w:rsidRPr="000A2372" w:rsidRDefault="00DE588B" w:rsidP="00DE588B">
      <w:pPr>
        <w:pStyle w:val="Heading1"/>
        <w:textAlignment w:val="auto"/>
        <w:rPr>
          <w:lang w:val="en-US"/>
        </w:rPr>
      </w:pPr>
      <w:r w:rsidRPr="000A2372">
        <w:rPr>
          <w:lang w:val="en-US"/>
        </w:rPr>
        <w:lastRenderedPageBreak/>
        <w:t>Conclusion</w:t>
      </w:r>
    </w:p>
    <w:p w14:paraId="0A67F63B" w14:textId="08947DB6"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A41DF4">
        <w:t>DL quality report in Msg3 for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A41DF4">
        <w:t xml:space="preserve">observations and </w:t>
      </w:r>
      <w:r w:rsidR="00406D9D">
        <w:t>proposals:</w:t>
      </w:r>
    </w:p>
    <w:p w14:paraId="20ECB9B8" w14:textId="77777777" w:rsidR="002E24FC" w:rsidRPr="00572B1D" w:rsidRDefault="002E24FC" w:rsidP="002E24FC">
      <w:pPr>
        <w:pStyle w:val="Caption"/>
        <w:spacing w:before="0"/>
        <w:jc w:val="both"/>
      </w:pPr>
      <w:r>
        <w:t>Proposal 1:</w:t>
      </w:r>
    </w:p>
    <w:p w14:paraId="349D8D4E" w14:textId="77777777" w:rsidR="002E24FC" w:rsidRPr="00541435" w:rsidRDefault="002E24FC" w:rsidP="002E24FC">
      <w:pPr>
        <w:numPr>
          <w:ilvl w:val="0"/>
          <w:numId w:val="7"/>
        </w:numPr>
        <w:spacing w:after="120"/>
        <w:jc w:val="both"/>
        <w:rPr>
          <w:i/>
        </w:rPr>
      </w:pPr>
      <w:r w:rsidRPr="00772B11">
        <w:rPr>
          <w:i/>
        </w:rPr>
        <w:t>SIB1-BR can carry the indication of whether</w:t>
      </w:r>
      <w:r>
        <w:rPr>
          <w:i/>
        </w:rPr>
        <w:t xml:space="preserve"> the entire LTE DL control region is used for PDSCH carrying </w:t>
      </w:r>
      <w:proofErr w:type="spellStart"/>
      <w:r>
        <w:rPr>
          <w:i/>
        </w:rPr>
        <w:t>SIBx</w:t>
      </w:r>
      <w:proofErr w:type="spellEnd"/>
      <w:r>
        <w:rPr>
          <w:i/>
        </w:rPr>
        <w:t>-BR with x&gt;1</w:t>
      </w:r>
      <w:r w:rsidRPr="00772B11">
        <w:rPr>
          <w:i/>
        </w:rPr>
        <w:t xml:space="preserve"> and/or MPDCCH and PDSCH associated with paging and random access procedures and unicast DL transmission</w:t>
      </w:r>
      <w:r>
        <w:rPr>
          <w:i/>
        </w:rPr>
        <w:t>.</w:t>
      </w:r>
    </w:p>
    <w:p w14:paraId="1B42AB6D" w14:textId="77777777" w:rsidR="002E24FC" w:rsidRPr="00994D09" w:rsidRDefault="002E24FC" w:rsidP="002E24FC">
      <w:pPr>
        <w:pStyle w:val="Caption"/>
        <w:spacing w:before="0"/>
        <w:jc w:val="both"/>
      </w:pPr>
      <w:r>
        <w:t>Proposal 2:</w:t>
      </w:r>
    </w:p>
    <w:p w14:paraId="67B73004" w14:textId="77777777" w:rsidR="002E24FC" w:rsidRDefault="002E24FC" w:rsidP="002E24FC">
      <w:pPr>
        <w:numPr>
          <w:ilvl w:val="0"/>
          <w:numId w:val="7"/>
        </w:numPr>
        <w:spacing w:after="120"/>
        <w:jc w:val="both"/>
        <w:rPr>
          <w:i/>
        </w:rPr>
      </w:pPr>
      <w:r>
        <w:rPr>
          <w:i/>
        </w:rPr>
        <w:t xml:space="preserve">UE capability for utilization of the first one or two symbols of a subframe for MPDCCH/PDSCH demodulation is reported as part of regular capability reporting framework. </w:t>
      </w:r>
    </w:p>
    <w:p w14:paraId="79B9E4DD" w14:textId="77777777" w:rsidR="002E24FC" w:rsidRDefault="002E24FC" w:rsidP="002E24FC">
      <w:pPr>
        <w:numPr>
          <w:ilvl w:val="0"/>
          <w:numId w:val="7"/>
        </w:numPr>
        <w:spacing w:after="120"/>
        <w:jc w:val="both"/>
        <w:rPr>
          <w:i/>
        </w:rPr>
      </w:pPr>
      <w:r>
        <w:rPr>
          <w:i/>
        </w:rPr>
        <w:t>Even if common control channels are transmitted in the DL utilizing the first one/two symbols of a subframe, it is left up to UE implementation whether to utilize this for improving demodulation performance for MPDCCH/PDSCH reception prior to RRC connection establishment.</w:t>
      </w:r>
    </w:p>
    <w:p w14:paraId="6B8DE333" w14:textId="77777777" w:rsidR="002E24FC" w:rsidRDefault="002E24FC" w:rsidP="002E24FC">
      <w:pPr>
        <w:pStyle w:val="Caption"/>
        <w:spacing w:before="0"/>
        <w:jc w:val="both"/>
      </w:pPr>
      <w:r>
        <w:t>Proposal 3:</w:t>
      </w:r>
    </w:p>
    <w:p w14:paraId="3D52118A" w14:textId="77777777" w:rsidR="002E24FC" w:rsidRPr="00423777" w:rsidRDefault="002E24FC" w:rsidP="002E24FC">
      <w:pPr>
        <w:numPr>
          <w:ilvl w:val="0"/>
          <w:numId w:val="8"/>
        </w:numPr>
        <w:spacing w:after="120"/>
        <w:ind w:left="288" w:hanging="288"/>
        <w:jc w:val="both"/>
        <w:rPr>
          <w:i/>
          <w:lang w:eastAsia="zh-CN"/>
        </w:rPr>
      </w:pPr>
      <w:r w:rsidRPr="00423777">
        <w:rPr>
          <w:i/>
          <w:lang w:eastAsia="zh-CN"/>
        </w:rPr>
        <w:t xml:space="preserve">For a network indicating use of entire DL control region, the starting symbol indication in SIB1-BR indicates symbol #1 and symbol #2 for DL system BW </w:t>
      </w:r>
      <w:r w:rsidRPr="00423777">
        <w:rPr>
          <w:rFonts w:cstheme="minorHAnsi"/>
          <w:i/>
        </w:rPr>
        <w:t>≥</w:t>
      </w:r>
      <w:r w:rsidRPr="00423777">
        <w:rPr>
          <w:rFonts w:cs="Arial"/>
          <w:i/>
        </w:rPr>
        <w:t xml:space="preserve"> </w:t>
      </w:r>
      <w:r w:rsidRPr="00423777">
        <w:rPr>
          <w:i/>
          <w:lang w:eastAsia="zh-CN"/>
        </w:rPr>
        <w:t>10 PRBs and &lt; 10 PRBs respectively.</w:t>
      </w:r>
    </w:p>
    <w:p w14:paraId="1077B846" w14:textId="77777777" w:rsidR="002E24FC" w:rsidRPr="00423777" w:rsidRDefault="002E24FC" w:rsidP="002E24FC">
      <w:pPr>
        <w:numPr>
          <w:ilvl w:val="0"/>
          <w:numId w:val="8"/>
        </w:numPr>
        <w:spacing w:after="120"/>
        <w:ind w:left="288" w:hanging="288"/>
        <w:jc w:val="both"/>
        <w:rPr>
          <w:lang w:eastAsia="zh-CN"/>
        </w:rPr>
      </w:pPr>
      <w:r>
        <w:rPr>
          <w:i/>
          <w:lang w:val="en-GB" w:eastAsia="x-none"/>
        </w:rPr>
        <w:t>At least for broadcast (common control) MPDCCH and PDSCH, the MPDCCH/PDSCH is rate-matched considering the starting symbol indication from SIB1-BR (i.e., symbol #1 and #2 for DL system BW</w:t>
      </w:r>
      <w:r w:rsidRPr="00423777">
        <w:rPr>
          <w:i/>
          <w:lang w:val="en-GB" w:eastAsia="x-none"/>
        </w:rPr>
        <w:t xml:space="preserve"> </w:t>
      </w:r>
      <w:r w:rsidRPr="00423777">
        <w:rPr>
          <w:rFonts w:cstheme="minorHAnsi"/>
          <w:i/>
        </w:rPr>
        <w:t>≥</w:t>
      </w:r>
      <w:r w:rsidRPr="00423777">
        <w:rPr>
          <w:rFonts w:cs="Arial"/>
          <w:i/>
        </w:rPr>
        <w:t xml:space="preserve"> </w:t>
      </w:r>
      <w:r w:rsidRPr="00423777">
        <w:rPr>
          <w:i/>
          <w:lang w:eastAsia="zh-CN"/>
        </w:rPr>
        <w:t>10 PRBs and &lt; 10 PRBs respectively</w:t>
      </w:r>
      <w:r>
        <w:rPr>
          <w:lang w:eastAsia="zh-CN"/>
        </w:rPr>
        <w:t>)</w:t>
      </w:r>
      <w:r w:rsidRPr="00147395">
        <w:rPr>
          <w:i/>
        </w:rPr>
        <w:t>.</w:t>
      </w:r>
    </w:p>
    <w:p w14:paraId="5BE50070" w14:textId="77777777" w:rsidR="002E24FC" w:rsidRPr="00147395" w:rsidRDefault="002E24FC" w:rsidP="002E24FC">
      <w:pPr>
        <w:numPr>
          <w:ilvl w:val="0"/>
          <w:numId w:val="8"/>
        </w:numPr>
        <w:spacing w:after="120"/>
        <w:ind w:left="288" w:hanging="288"/>
        <w:jc w:val="both"/>
        <w:rPr>
          <w:lang w:eastAsia="zh-CN"/>
        </w:rPr>
      </w:pPr>
      <w:r>
        <w:rPr>
          <w:i/>
        </w:rPr>
        <w:t xml:space="preserve">At least for broadcast (common control) MPDCCH and PDSCH, the first one or two symbols of the MPDCCH/PDSCH (including any reference signals) are copied on to the first one or two symbols of the subframe respectively. </w:t>
      </w:r>
    </w:p>
    <w:p w14:paraId="7B4EAC90" w14:textId="77777777" w:rsidR="002E24FC" w:rsidRDefault="002E24FC" w:rsidP="002E24FC">
      <w:pPr>
        <w:pStyle w:val="Caption"/>
        <w:spacing w:before="0"/>
        <w:jc w:val="both"/>
      </w:pPr>
      <w:r>
        <w:t>Proposal 4:</w:t>
      </w:r>
    </w:p>
    <w:p w14:paraId="143F1563" w14:textId="77777777" w:rsidR="002E24FC" w:rsidRDefault="002E24FC" w:rsidP="002E24FC">
      <w:pPr>
        <w:numPr>
          <w:ilvl w:val="0"/>
          <w:numId w:val="8"/>
        </w:numPr>
        <w:spacing w:after="120"/>
        <w:ind w:left="288" w:hanging="288"/>
        <w:jc w:val="both"/>
        <w:rPr>
          <w:i/>
          <w:lang w:eastAsia="zh-CN"/>
        </w:rPr>
      </w:pPr>
      <w:r>
        <w:rPr>
          <w:i/>
          <w:lang w:eastAsia="zh-CN"/>
        </w:rPr>
        <w:t>For unicast MPDCCH/PDSCH, the following may be considered as an alternative:</w:t>
      </w:r>
    </w:p>
    <w:p w14:paraId="53244138" w14:textId="77777777" w:rsidR="002E24FC" w:rsidRDefault="002E24FC" w:rsidP="002E24FC">
      <w:pPr>
        <w:numPr>
          <w:ilvl w:val="1"/>
          <w:numId w:val="8"/>
        </w:numPr>
        <w:spacing w:after="120"/>
        <w:jc w:val="both"/>
        <w:rPr>
          <w:i/>
          <w:lang w:eastAsia="zh-CN"/>
        </w:rPr>
      </w:pPr>
      <w:r>
        <w:rPr>
          <w:i/>
          <w:lang w:eastAsia="zh-CN"/>
        </w:rPr>
        <w:t>UE may be configured via UE-specific RRC signaling with a starting symbol value of symbol #0 that over-writes the indication in SIB1-BR</w:t>
      </w:r>
      <w:r w:rsidRPr="00423777">
        <w:rPr>
          <w:i/>
          <w:lang w:eastAsia="zh-CN"/>
        </w:rPr>
        <w:t>.</w:t>
      </w:r>
    </w:p>
    <w:p w14:paraId="30E6DB69" w14:textId="77777777" w:rsidR="002E24FC" w:rsidRPr="00423777" w:rsidRDefault="002E24FC" w:rsidP="002E24FC">
      <w:pPr>
        <w:numPr>
          <w:ilvl w:val="2"/>
          <w:numId w:val="8"/>
        </w:numPr>
        <w:spacing w:after="120"/>
        <w:jc w:val="both"/>
        <w:rPr>
          <w:i/>
          <w:lang w:eastAsia="zh-CN"/>
        </w:rPr>
      </w:pPr>
      <w:r>
        <w:rPr>
          <w:i/>
          <w:lang w:eastAsia="zh-CN"/>
        </w:rPr>
        <w:t>Accordingly, the MPDCCH/PDSCH may be rate-matched starting from symbol #0 of a subframe.</w:t>
      </w:r>
    </w:p>
    <w:p w14:paraId="237C0B5C" w14:textId="77777777" w:rsidR="002E24FC" w:rsidRDefault="002E24FC" w:rsidP="002E24FC"/>
    <w:p w14:paraId="581C08A6" w14:textId="77777777" w:rsidR="00DE588B" w:rsidRPr="00443753" w:rsidRDefault="00DE588B" w:rsidP="00DE588B">
      <w:pPr>
        <w:pStyle w:val="Heading1"/>
        <w:numPr>
          <w:ilvl w:val="0"/>
          <w:numId w:val="0"/>
        </w:numPr>
        <w:rPr>
          <w:lang w:val="en-US"/>
        </w:rPr>
      </w:pPr>
      <w:bookmarkStart w:id="2" w:name="_GoBack"/>
      <w:bookmarkEnd w:id="2"/>
      <w:r w:rsidRPr="00460099">
        <w:rPr>
          <w:lang w:val="en-US"/>
        </w:rPr>
        <w:t>References</w:t>
      </w:r>
    </w:p>
    <w:p w14:paraId="3A9BB069" w14:textId="5D4F4705" w:rsidR="00425599" w:rsidRPr="003D37F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3" w:name="_Ref345943579"/>
      <w:bookmarkStart w:id="4" w:name="_Ref344453411"/>
      <w:bookmarkStart w:id="5" w:name="_Ref352269339"/>
      <w:bookmarkStart w:id="6" w:name="_Ref355733866"/>
      <w:bookmarkStart w:id="7" w:name="_Ref477704696"/>
      <w:bookmarkStart w:id="8" w:name="_Ref481742262"/>
      <w:bookmarkStart w:id="9" w:name="_Ref488253050"/>
      <w:bookmarkStart w:id="10" w:name="_Ref490123803"/>
      <w:bookmarkStart w:id="11" w:name="_Ref493592247"/>
      <w:bookmarkStart w:id="12" w:name="_Ref493491626"/>
      <w:bookmarkStart w:id="13" w:name="_Ref497231414"/>
      <w:bookmarkStart w:id="14" w:name="_Ref498671468"/>
      <w:bookmarkStart w:id="15" w:name="_Ref510448861"/>
      <w:bookmarkStart w:id="16"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p>
    <w:sectPr w:rsidR="00425599"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2FD45" w14:textId="77777777" w:rsidR="001D1A32" w:rsidRDefault="001D1A32">
      <w:r>
        <w:separator/>
      </w:r>
    </w:p>
  </w:endnote>
  <w:endnote w:type="continuationSeparator" w:id="0">
    <w:p w14:paraId="7A62D982" w14:textId="77777777" w:rsidR="001D1A32" w:rsidRDefault="001D1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423777" w:rsidRDefault="004237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423777" w:rsidRDefault="0042377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423777" w:rsidRDefault="004237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E24F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24F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7F661" w14:textId="77777777" w:rsidR="001D1A32" w:rsidRDefault="001D1A32">
      <w:r>
        <w:separator/>
      </w:r>
    </w:p>
  </w:footnote>
  <w:footnote w:type="continuationSeparator" w:id="0">
    <w:p w14:paraId="3FE2D922" w14:textId="77777777" w:rsidR="001D1A32" w:rsidRDefault="001D1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423777" w:rsidRDefault="00423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6"/>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8"/>
  </w:num>
  <w:num w:numId="8">
    <w:abstractNumId w:val="5"/>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7036"/>
    <w:rsid w:val="0017714C"/>
    <w:rsid w:val="0017722E"/>
    <w:rsid w:val="001775E3"/>
    <w:rsid w:val="00177711"/>
    <w:rsid w:val="00177A0D"/>
    <w:rsid w:val="00177B3D"/>
    <w:rsid w:val="00177DFF"/>
    <w:rsid w:val="00177EBD"/>
    <w:rsid w:val="001800DB"/>
    <w:rsid w:val="00180149"/>
    <w:rsid w:val="0018016C"/>
    <w:rsid w:val="001804E0"/>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A32"/>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4FC"/>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777"/>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B7C01"/>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11"/>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119"/>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46D"/>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417797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29662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946556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2.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D40B2D-4F40-4B4D-9E1A-58F6612F61EA}">
  <ds:schemaRefs>
    <ds:schemaRef ds:uri="http://schemas.openxmlformats.org/officeDocument/2006/bibliography"/>
  </ds:schemaRefs>
</ds:datastoreItem>
</file>

<file path=customXml/itemProps6.xml><?xml version="1.0" encoding="utf-8"?>
<ds:datastoreItem xmlns:ds="http://schemas.openxmlformats.org/officeDocument/2006/customXml" ds:itemID="{37E2F682-F379-4806-842C-FFF34BBBD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cp:keywords>
  <dc:description/>
  <cp:lastModifiedBy>Chatterjee, Debdeep</cp:lastModifiedBy>
  <cp:revision>3</cp:revision>
  <cp:lastPrinted>2011-11-10T14:49:00Z</cp:lastPrinted>
  <dcterms:created xsi:type="dcterms:W3CDTF">2018-08-11T06:07:00Z</dcterms:created>
  <dcterms:modified xsi:type="dcterms:W3CDTF">2018-08-11T06:53:00Z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2017-05-06 23:31:20Z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